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5F6E" w14:textId="77777777" w:rsidR="00B57544" w:rsidRDefault="00B57544" w:rsidP="00A702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</w:p>
    <w:p w14:paraId="0423D72F" w14:textId="59C08D58" w:rsidR="00AA0B28" w:rsidRDefault="00AA0B28" w:rsidP="00AA0B28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LETTER OF MEDICAL NECESSITY FOR CHROMOSOME MICROARRAY ANALYSIS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E02D487" w14:textId="77777777" w:rsidR="00AA0B28" w:rsidRDefault="00AA0B28" w:rsidP="00AA0B28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(SNP Array)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8A6AAAD" w14:textId="77777777" w:rsidR="00A11C23" w:rsidRDefault="00A11C23" w:rsidP="00AA0B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sz w:val="22"/>
          <w:szCs w:val="22"/>
        </w:rPr>
      </w:pPr>
    </w:p>
    <w:p w14:paraId="7DA0308E" w14:textId="253E78A2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 xml:space="preserve">Date: </w:t>
      </w:r>
      <w:r w:rsidR="0040627C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color w:val="00B0F0"/>
          <w:sz w:val="22"/>
          <w:szCs w:val="22"/>
        </w:rPr>
        <w:t>Date of service/claim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573BEFC" w14:textId="77777777" w:rsidR="00AA0B28" w:rsidRDefault="00AA0B28" w:rsidP="00AA0B28">
      <w:pPr>
        <w:pStyle w:val="paragraph"/>
        <w:spacing w:before="0" w:beforeAutospacing="0" w:after="0" w:afterAutospacing="0"/>
        <w:ind w:left="5760"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447285B7" w14:textId="307E333E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To: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40627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Utilization Review Department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88091D9" w14:textId="77777777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22"/>
          <w:szCs w:val="22"/>
        </w:rPr>
        <w:t>Insurance Company Name, Address, City, State, ZIP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77681FE6" w14:textId="77777777" w:rsidR="00AA0B28" w:rsidRDefault="00AA0B28" w:rsidP="00AA0B28">
      <w:pPr>
        <w:pStyle w:val="paragraph"/>
        <w:spacing w:before="0" w:beforeAutospacing="0" w:after="0" w:afterAutospacing="0"/>
        <w:ind w:firstLine="360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709CB44F" w14:textId="7480A690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Re: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40627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/>
          <w:color w:val="00B0F0"/>
          <w:sz w:val="22"/>
          <w:szCs w:val="22"/>
        </w:rPr>
        <w:t>Patient Name, DOB, ID #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6BE4158" w14:textId="77777777" w:rsidR="00AA0B28" w:rsidRDefault="00AA0B28" w:rsidP="00AA0B28">
      <w:pPr>
        <w:pStyle w:val="paragraph"/>
        <w:spacing w:before="0" w:beforeAutospacing="0" w:after="0" w:afterAutospacing="0"/>
        <w:ind w:firstLine="144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7DC725E" w14:textId="77777777" w:rsidR="00DB7126" w:rsidRPr="003014B1" w:rsidRDefault="00DB7126" w:rsidP="00DB712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4B4B63">
        <w:rPr>
          <w:rFonts w:ascii="Cambria" w:hAnsi="Cambria" w:cstheme="majorHAnsi"/>
          <w:color w:val="00AFEF"/>
          <w:sz w:val="22"/>
          <w:szCs w:val="22"/>
        </w:rPr>
        <w:t>Commonly Used ICD-10</w:t>
      </w:r>
      <w:r w:rsidRPr="004B4B63">
        <w:rPr>
          <w:rFonts w:ascii="Cambria" w:hAnsi="Cambria" w:cstheme="majorHAnsi"/>
          <w:color w:val="00AFEF"/>
          <w:spacing w:val="-11"/>
          <w:sz w:val="22"/>
          <w:szCs w:val="22"/>
        </w:rPr>
        <w:t xml:space="preserve"> </w:t>
      </w:r>
      <w:r w:rsidRPr="004B4B63">
        <w:rPr>
          <w:rFonts w:ascii="Cambria" w:hAnsi="Cambria" w:cstheme="majorHAnsi"/>
          <w:color w:val="00AFEF"/>
          <w:sz w:val="22"/>
          <w:szCs w:val="22"/>
        </w:rPr>
        <w:t>Codes:</w:t>
      </w:r>
      <w:r w:rsidRPr="003014B1">
        <w:rPr>
          <w:color w:val="00AFEF"/>
          <w:spacing w:val="-11"/>
          <w:sz w:val="22"/>
          <w:szCs w:val="22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(Quick</w:t>
      </w:r>
      <w:r w:rsidRPr="003014B1">
        <w:rPr>
          <w:rFonts w:asciiTheme="minorHAnsi" w:hAnsiTheme="minorHAnsi" w:cstheme="minorHAnsi"/>
          <w:color w:val="00AFEF"/>
          <w:spacing w:val="-9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reference</w:t>
      </w:r>
      <w:r w:rsidRPr="003014B1">
        <w:rPr>
          <w:rFonts w:asciiTheme="minorHAnsi" w:hAnsiTheme="minorHAnsi" w:cstheme="minorHAnsi"/>
          <w:color w:val="00AFEF"/>
          <w:spacing w:val="-8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guide – provider is responsible for selecting most appropriate code(s) based on individual assessment of the patient)</w:t>
      </w:r>
      <w:r w:rsidRPr="003014B1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</w:p>
    <w:p w14:paraId="6727490A" w14:textId="77777777" w:rsidR="0040627C" w:rsidRDefault="0040627C" w:rsidP="00406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color w:val="00B0F0"/>
          <w:sz w:val="18"/>
          <w:szCs w:val="18"/>
        </w:rPr>
      </w:pPr>
    </w:p>
    <w:p w14:paraId="40373571" w14:textId="6929EF2E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Code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Description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210A003A" w14:textId="08C99CCB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F84.0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AUTISTIC DISORDER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17B77230" w14:textId="3990CC7F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F80.9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DEVELOPMENTAL DISORDER OF SPEECH AND LANGUAGE, UNSPECIFIED 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73A448FE" w14:textId="0301F92F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R62.50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UNSPECIFIED LACK OF EXPECTED NORMAL PHYSIOLOGICAL DEVELOPMENT IN CHILDHOOD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009122E7" w14:textId="2D9C8B83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R62.52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SHORT STATURE (CHILD)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5AF49750" w14:textId="69A0DE8E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Z84.81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FAMILY HISTORY OF CARRIER OF GENETIC DISEASE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745DB605" w14:textId="5B86CFBE" w:rsidR="00AA0B28" w:rsidRDefault="00AA0B28" w:rsidP="0040627C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18"/>
          <w:szCs w:val="18"/>
        </w:rPr>
        <w:t>Z84.89</w:t>
      </w:r>
      <w:r>
        <w:rPr>
          <w:rStyle w:val="tabchar"/>
          <w:rFonts w:ascii="Calibri" w:hAnsi="Calibri" w:cs="Calibri"/>
          <w:color w:val="00B0F0"/>
          <w:sz w:val="18"/>
          <w:szCs w:val="18"/>
        </w:rPr>
        <w:t xml:space="preserve"> </w:t>
      </w:r>
      <w:r w:rsidR="0040627C">
        <w:rPr>
          <w:rStyle w:val="tabchar"/>
          <w:rFonts w:ascii="Calibri" w:hAnsi="Calibri" w:cs="Calibri"/>
          <w:color w:val="00B0F0"/>
          <w:sz w:val="18"/>
          <w:szCs w:val="18"/>
        </w:rPr>
        <w:tab/>
      </w:r>
      <w:r>
        <w:rPr>
          <w:rStyle w:val="normaltextrun"/>
          <w:rFonts w:ascii="Cambria" w:hAnsi="Cambria"/>
          <w:color w:val="00B0F0"/>
          <w:sz w:val="18"/>
          <w:szCs w:val="18"/>
        </w:rPr>
        <w:t>FAMILY HISTORY OF OTHER SPECIFIED CONDITIONS</w:t>
      </w:r>
      <w:r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4A1CE0F1" w14:textId="77777777" w:rsidR="00AA0B28" w:rsidRDefault="00AA0B28" w:rsidP="00DE2279">
      <w:pPr>
        <w:pStyle w:val="paragraph"/>
        <w:pBdr>
          <w:bottom w:val="single" w:sz="12" w:space="1" w:color="auto"/>
        </w:pBdr>
        <w:spacing w:before="0" w:beforeAutospacing="0" w:after="0" w:afterAutospacing="0"/>
        <w:ind w:firstLine="288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  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50EE5298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61E37146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 xml:space="preserve">This letter is regarding my patient and your subscriber, referenced </w:t>
      </w: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above, </w:t>
      </w:r>
      <w:r>
        <w:rPr>
          <w:rStyle w:val="normaltextrun"/>
          <w:rFonts w:ascii="Cambria" w:hAnsi="Cambria"/>
          <w:sz w:val="22"/>
          <w:szCs w:val="22"/>
        </w:rPr>
        <w:t>to request full coverage of medically indicated chromosomal microarray (</w:t>
      </w: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SNP Array) testing </w:t>
      </w:r>
      <w:r>
        <w:rPr>
          <w:rStyle w:val="normaltextrun"/>
          <w:rFonts w:ascii="Cambria" w:hAnsi="Cambria"/>
          <w:sz w:val="22"/>
          <w:szCs w:val="22"/>
        </w:rPr>
        <w:t>to be performed by Ambry Genetics Corporation.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D7D856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0373039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Developmental delay (DD), intellectual disability (ID), and autism spectrum disorders (ASD) are relatively common in the pediatric population and are often caused by an underlying genetic abnormality.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1,2,3</w:t>
      </w:r>
      <w:r>
        <w:rPr>
          <w:rStyle w:val="normaltextrun"/>
          <w:rFonts w:ascii="Cambria" w:hAnsi="Cambria"/>
          <w:sz w:val="22"/>
          <w:szCs w:val="22"/>
        </w:rPr>
        <w:t xml:space="preserve"> </w:t>
      </w:r>
      <w:r>
        <w:rPr>
          <w:rStyle w:val="normaltextrun"/>
          <w:rFonts w:ascii="Cambria" w:hAnsi="Cambria"/>
          <w:color w:val="000000"/>
          <w:sz w:val="22"/>
          <w:szCs w:val="22"/>
        </w:rPr>
        <w:t>In individuals with DD/ID or congenital anomalies, chromosomal microarray (CMA) has a diagnostic rate of 15-20%.</w:t>
      </w:r>
      <w:r>
        <w:rPr>
          <w:rStyle w:val="normaltextrun"/>
          <w:rFonts w:ascii="Cambria" w:hAnsi="Cambria"/>
          <w:color w:val="000000"/>
          <w:sz w:val="17"/>
          <w:szCs w:val="17"/>
          <w:vertAlign w:val="superscript"/>
        </w:rPr>
        <w:t>4</w:t>
      </w: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 For this reason, CMA is recommended as a first-tier test in the evaluation of individuals with unexplained developmental delay, intellectual disability, autism spectrum disorder, and/or congenital anomalies.</w:t>
      </w:r>
      <w:r>
        <w:rPr>
          <w:rStyle w:val="normaltextrun"/>
          <w:rFonts w:ascii="Cambria" w:hAnsi="Cambria"/>
          <w:color w:val="000000"/>
          <w:sz w:val="17"/>
          <w:szCs w:val="17"/>
          <w:vertAlign w:val="superscript"/>
        </w:rPr>
        <w:t>4,6</w:t>
      </w:r>
      <w:r>
        <w:rPr>
          <w:rStyle w:val="normaltextrun"/>
          <w:rFonts w:ascii="Cambria" w:hAnsi="Cambria"/>
          <w:color w:val="000000"/>
          <w:sz w:val="22"/>
          <w:szCs w:val="22"/>
        </w:rPr>
        <w:t> </w:t>
      </w: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6E5D0BB8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02979293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color w:val="000000"/>
          <w:sz w:val="22"/>
          <w:szCs w:val="22"/>
        </w:rPr>
        <w:t xml:space="preserve">Significant aspects of my patient’s medical history that suggest an underlying chromosomal alteration are as follows </w:t>
      </w:r>
      <w:r>
        <w:rPr>
          <w:rStyle w:val="normaltextrun"/>
          <w:rFonts w:ascii="Cambria" w:hAnsi="Cambria"/>
          <w:color w:val="00B0F0"/>
        </w:rPr>
        <w:t>[check all that apply]:</w:t>
      </w:r>
      <w:r>
        <w:rPr>
          <w:rStyle w:val="eop"/>
          <w:rFonts w:ascii="Cambria" w:hAnsi="Cambria"/>
          <w:color w:val="00B0F0"/>
        </w:rPr>
        <w:t> </w:t>
      </w:r>
    </w:p>
    <w:p w14:paraId="0BDEC748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C8FB945" w14:textId="77777777" w:rsidR="00AA0B28" w:rsidRPr="00DE2279" w:rsidRDefault="00AA0B28" w:rsidP="00A72D41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E2279">
        <w:rPr>
          <w:rStyle w:val="normaltextrun"/>
          <w:rFonts w:ascii="Cambria" w:hAnsi="Cambria"/>
          <w:color w:val="00B0F0"/>
          <w:sz w:val="22"/>
          <w:szCs w:val="22"/>
        </w:rPr>
        <w:t>Unexplained developmental delay</w:t>
      </w:r>
      <w:r w:rsidRPr="00DE2279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30C39208" w14:textId="77777777" w:rsidR="00AA0B28" w:rsidRPr="00DE2279" w:rsidRDefault="00AA0B28" w:rsidP="00A72D41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E2279">
        <w:rPr>
          <w:rStyle w:val="normaltextrun"/>
          <w:rFonts w:ascii="Cambria" w:hAnsi="Cambria"/>
          <w:color w:val="00B0F0"/>
          <w:sz w:val="22"/>
          <w:szCs w:val="22"/>
        </w:rPr>
        <w:t>Unexplained intellectual disability</w:t>
      </w:r>
      <w:r w:rsidRPr="00DE2279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59C5FEEB" w14:textId="77777777" w:rsidR="00AA0B28" w:rsidRPr="00DE2279" w:rsidRDefault="00AA0B28" w:rsidP="00A72D41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E2279">
        <w:rPr>
          <w:rStyle w:val="normaltextrun"/>
          <w:rFonts w:ascii="Cambria" w:hAnsi="Cambria"/>
          <w:color w:val="00B0F0"/>
          <w:sz w:val="22"/>
          <w:szCs w:val="22"/>
        </w:rPr>
        <w:t>Autism spectrum disorder</w:t>
      </w:r>
      <w:r w:rsidRPr="00DE2279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1BD15830" w14:textId="77777777" w:rsidR="00AA0B28" w:rsidRPr="00DE2279" w:rsidRDefault="00AA0B28" w:rsidP="00A72D41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E2279">
        <w:rPr>
          <w:rStyle w:val="normaltextrun"/>
          <w:rFonts w:ascii="Cambria" w:hAnsi="Cambria"/>
          <w:color w:val="00B0F0"/>
          <w:sz w:val="22"/>
          <w:szCs w:val="22"/>
        </w:rPr>
        <w:t>Multiple anomalies</w:t>
      </w:r>
      <w:r w:rsidRPr="00DE2279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930E29C" w14:textId="77777777" w:rsidR="00AA0B28" w:rsidRPr="00DE2279" w:rsidRDefault="00AA0B28" w:rsidP="00A72D41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E2279">
        <w:rPr>
          <w:rStyle w:val="normaltextrun"/>
          <w:rFonts w:ascii="Cambria" w:hAnsi="Cambria"/>
          <w:color w:val="00B0F0"/>
          <w:sz w:val="22"/>
          <w:szCs w:val="22"/>
        </w:rPr>
        <w:t>Other: _____________________________________________________________________________________________________ </w:t>
      </w:r>
      <w:r w:rsidRPr="00DE2279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737244D9" w14:textId="0EF4013F" w:rsidR="00AA0B28" w:rsidRPr="00DE2279" w:rsidRDefault="00AA0B28" w:rsidP="00DE2279">
      <w:pPr>
        <w:pStyle w:val="paragraph"/>
        <w:spacing w:before="0" w:beforeAutospacing="0" w:after="0" w:afterAutospacing="0"/>
        <w:ind w:left="720"/>
        <w:textAlignment w:val="baseline"/>
        <w:rPr>
          <w:rFonts w:ascii="Cambria" w:hAnsi="Cambria"/>
          <w:color w:val="00B0F0"/>
          <w:sz w:val="20"/>
          <w:szCs w:val="20"/>
        </w:rPr>
      </w:pPr>
    </w:p>
    <w:p w14:paraId="01C8324B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My patient’s phenotypic features are suspicious for a chromosomal alteration.</w:t>
      </w:r>
      <w:r>
        <w:rPr>
          <w:rStyle w:val="normaltextrun"/>
          <w:rFonts w:ascii="Cambria" w:hAnsi="Cambria"/>
          <w:sz w:val="22"/>
          <w:szCs w:val="22"/>
        </w:rPr>
        <w:t xml:space="preserve"> Per American Academy of Pediatrics, International Standards for </w:t>
      </w:r>
      <w:proofErr w:type="spellStart"/>
      <w:r>
        <w:rPr>
          <w:rStyle w:val="normaltextrun"/>
          <w:rFonts w:ascii="Cambria" w:hAnsi="Cambria"/>
          <w:sz w:val="22"/>
          <w:szCs w:val="22"/>
        </w:rPr>
        <w:t>Cytogenomic</w:t>
      </w:r>
      <w:proofErr w:type="spellEnd"/>
      <w:r>
        <w:rPr>
          <w:rStyle w:val="normaltextrun"/>
          <w:rFonts w:ascii="Cambria" w:hAnsi="Cambria"/>
          <w:sz w:val="22"/>
          <w:szCs w:val="22"/>
        </w:rPr>
        <w:t xml:space="preserve"> Array (ISCA) Consortium, and American College of Medical Genetics and Genomics guidelines, CMA analysis is recommended as a first-tier test for my patient.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3,4,5,6,7</w:t>
      </w:r>
      <w:r>
        <w:rPr>
          <w:rStyle w:val="eop"/>
          <w:rFonts w:ascii="Cambria" w:hAnsi="Cambria"/>
          <w:sz w:val="17"/>
          <w:szCs w:val="17"/>
        </w:rPr>
        <w:t> </w:t>
      </w:r>
    </w:p>
    <w:p w14:paraId="783E2BA7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3936F35" w14:textId="45F20D5D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 xml:space="preserve">Due to the medical complications associated with chromosomal alterations, this genetic testing is medically indicated. </w:t>
      </w:r>
      <w:r>
        <w:rPr>
          <w:rStyle w:val="normaltextrun"/>
          <w:rFonts w:ascii="Cambria" w:hAnsi="Cambria"/>
          <w:sz w:val="22"/>
          <w:szCs w:val="22"/>
        </w:rPr>
        <w:t xml:space="preserve">Management modifications may include </w:t>
      </w:r>
      <w:r>
        <w:rPr>
          <w:rStyle w:val="normaltextrun"/>
          <w:rFonts w:ascii="Cambria" w:hAnsi="Cambria"/>
          <w:color w:val="00B0F0"/>
          <w:sz w:val="22"/>
          <w:szCs w:val="22"/>
        </w:rPr>
        <w:t>[check all that apply]:</w:t>
      </w:r>
      <w:r>
        <w:rPr>
          <w:rStyle w:val="normaltextrun"/>
          <w:rFonts w:ascii="Cambria" w:hAnsi="Cambria"/>
          <w:b/>
          <w:bCs/>
          <w:color w:val="00B0F0"/>
          <w:sz w:val="22"/>
          <w:szCs w:val="22"/>
        </w:rPr>
        <w:t> 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5A1E1699" w14:textId="77777777" w:rsidR="00AA0B28" w:rsidRPr="00D9364C" w:rsidRDefault="00AA0B28" w:rsidP="00A72D41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9364C">
        <w:rPr>
          <w:rStyle w:val="normaltextrun"/>
          <w:rFonts w:ascii="Cambria" w:hAnsi="Cambria"/>
          <w:color w:val="00B0F0"/>
          <w:sz w:val="22"/>
          <w:szCs w:val="22"/>
        </w:rPr>
        <w:t>Genetic testing results will affect medical management strategies </w:t>
      </w:r>
      <w:r w:rsidRPr="00D9364C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F55DD53" w14:textId="77777777" w:rsidR="00AA0B28" w:rsidRPr="00D9364C" w:rsidRDefault="00AA0B28" w:rsidP="00A72D41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9364C">
        <w:rPr>
          <w:rStyle w:val="normaltextrun"/>
          <w:rFonts w:ascii="Cambria" w:hAnsi="Cambria"/>
          <w:color w:val="00B0F0"/>
          <w:sz w:val="22"/>
          <w:szCs w:val="22"/>
        </w:rPr>
        <w:t>Genetic testing results will potentially eliminate the need for more invasive diagnostic procedures</w:t>
      </w:r>
      <w:r w:rsidRPr="00D9364C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2C1888A7" w14:textId="77777777" w:rsidR="00AA0B28" w:rsidRPr="00D9364C" w:rsidRDefault="00AA0B28" w:rsidP="00A72D41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9364C">
        <w:rPr>
          <w:rStyle w:val="normaltextrun"/>
          <w:rFonts w:ascii="Cambria" w:hAnsi="Cambria"/>
          <w:color w:val="00B0F0"/>
          <w:sz w:val="22"/>
          <w:szCs w:val="22"/>
        </w:rPr>
        <w:t>Genetic testing results will guide informed decision making for other family members with similar conditions, or who may be at risk for similar conditions</w:t>
      </w:r>
      <w:r w:rsidRPr="00D9364C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43F3DCB" w14:textId="77777777" w:rsidR="00AA0B28" w:rsidRPr="00D9364C" w:rsidRDefault="00AA0B28" w:rsidP="00A72D41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D9364C">
        <w:rPr>
          <w:rStyle w:val="normaltextrun"/>
          <w:rFonts w:ascii="Cambria" w:hAnsi="Cambria"/>
          <w:color w:val="00B0F0"/>
          <w:sz w:val="22"/>
          <w:szCs w:val="22"/>
        </w:rPr>
        <w:t>Other: _____________________________________________________________________________________________________</w:t>
      </w:r>
      <w:r w:rsidRPr="00D9364C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9326764" w14:textId="77777777" w:rsidR="00AA0B28" w:rsidRPr="00D9364C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color w:val="00B0F0"/>
          <w:sz w:val="20"/>
          <w:szCs w:val="20"/>
        </w:rPr>
      </w:pPr>
      <w:r w:rsidRPr="00D9364C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25F1D6A3" w14:textId="77777777" w:rsidR="00B57544" w:rsidRDefault="00B57544" w:rsidP="00AA0B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</w:p>
    <w:p w14:paraId="2DB54E95" w14:textId="49C3EF19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A positive test result would confirm a genetic diagnosis in my patient and would ensure my patient is being managed appropriately.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F94692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1B928111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Based on these factors, this testing is medically necessary, and I request that you approve coverage of diagnostic genetic testing for chromosomal microarray in my patient.  Thank you for your time, and please don’t hesitate to contact me with any questions. 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5E6E2DBC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C00000"/>
          <w:sz w:val="22"/>
          <w:szCs w:val="22"/>
        </w:rPr>
        <w:t> </w:t>
      </w:r>
      <w:r>
        <w:rPr>
          <w:rStyle w:val="eop"/>
          <w:rFonts w:ascii="Cambria" w:hAnsi="Cambria"/>
          <w:color w:val="C00000"/>
          <w:sz w:val="22"/>
          <w:szCs w:val="22"/>
        </w:rPr>
        <w:t> </w:t>
      </w:r>
    </w:p>
    <w:p w14:paraId="43DD66DB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Sincerely,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FBFA61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652B118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D60B42A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B0F0"/>
          <w:sz w:val="22"/>
          <w:szCs w:val="22"/>
        </w:rPr>
        <w:t>Ordering Clinician Name</w:t>
      </w:r>
      <w:r>
        <w:rPr>
          <w:rStyle w:val="normaltextrun"/>
          <w:rFonts w:ascii="Cambria" w:hAnsi="Cambria"/>
          <w:sz w:val="22"/>
          <w:szCs w:val="22"/>
        </w:rPr>
        <w:t xml:space="preserve"> (Signature Provided on Test Requisition Form) 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1ECB648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(MD/DO, Clinical Nurse Specialist, Nurse-Midwives, Nurse Practitioner, Physician Assistant, Genetic Counselor*) 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119A7EB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04BD25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*Authorized clinician requirements vary by state 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7D04636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C228F31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4DBF92F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Test Details</w:t>
      </w: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5F34443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> 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08E7D0F" w14:textId="244ACC5B" w:rsidR="00AA0B28" w:rsidRDefault="00AA0B28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CPT codes: </w:t>
      </w:r>
      <w:r w:rsidR="00A11C23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81229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48E78AD" w14:textId="77777777" w:rsidR="005A0303" w:rsidRDefault="005A0303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20"/>
          <w:szCs w:val="20"/>
        </w:rPr>
      </w:pPr>
    </w:p>
    <w:p w14:paraId="75605D32" w14:textId="3FA8A24E" w:rsidR="00AA0B28" w:rsidRDefault="00AA0B28" w:rsidP="00A11C23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sz w:val="22"/>
          <w:szCs w:val="22"/>
        </w:rPr>
        <w:t xml:space="preserve">Laboratory: </w:t>
      </w:r>
      <w:r w:rsidR="00A11C23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Ambry Genetics Corporation (TIN 33-0892453 / NPI 1861568784), a CAP-accredited and CLIA-certified laboratory located at 7 Argonaut, Aliso Viejo, CA 92656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CE44293" w14:textId="77777777" w:rsidR="00AA0B28" w:rsidRDefault="00AA0B28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2BDAC6B6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References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3060EA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0"/>
          <w:szCs w:val="20"/>
        </w:rPr>
      </w:pP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1A6C2084" w14:textId="77777777" w:rsidR="00AA0B28" w:rsidRPr="006374CC" w:rsidRDefault="00AA0B28" w:rsidP="00A72D41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6374CC">
        <w:rPr>
          <w:rStyle w:val="normaltextrun"/>
          <w:rFonts w:ascii="Cambria" w:hAnsi="Cambria"/>
          <w:sz w:val="16"/>
          <w:szCs w:val="16"/>
        </w:rPr>
        <w:t xml:space="preserve">Ellison JW, 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et al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. Clinical utility of chromosomal microarray analysis. </w:t>
      </w:r>
      <w:r w:rsidRPr="006374CC">
        <w:rPr>
          <w:rStyle w:val="normaltextrun"/>
          <w:rFonts w:ascii="Cambria" w:hAnsi="Cambria"/>
          <w:sz w:val="16"/>
          <w:szCs w:val="16"/>
          <w:u w:val="single"/>
        </w:rPr>
        <w:t>Pediatrics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2012 Nov;130(5):1085-95.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41281C41" w14:textId="77777777" w:rsidR="00AA0B28" w:rsidRPr="006374CC" w:rsidRDefault="00AA0B28" w:rsidP="00A72D41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6374CC">
        <w:rPr>
          <w:rStyle w:val="normaltextrun"/>
          <w:rFonts w:ascii="Cambria" w:hAnsi="Cambria"/>
          <w:sz w:val="16"/>
          <w:szCs w:val="16"/>
        </w:rPr>
        <w:t xml:space="preserve">Schaefer MD and Mendelsohn NJ. Clinical genetics evaluation in identifying the etiology of autism spectrum disorders: 2013 guideline revisions. </w:t>
      </w:r>
      <w:r w:rsidRPr="006374CC">
        <w:rPr>
          <w:rStyle w:val="normaltextrun"/>
          <w:rFonts w:ascii="Cambria" w:hAnsi="Cambria"/>
          <w:sz w:val="16"/>
          <w:szCs w:val="16"/>
          <w:u w:val="single"/>
        </w:rPr>
        <w:t>Genet Med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2013 Mar;15(3):399-407.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3AD0D237" w14:textId="77777777" w:rsidR="00AA0B28" w:rsidRPr="006374CC" w:rsidRDefault="00AA0B28" w:rsidP="00A72D41">
      <w:pPr>
        <w:pStyle w:val="paragraph"/>
        <w:numPr>
          <w:ilvl w:val="0"/>
          <w:numId w:val="13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proofErr w:type="spellStart"/>
      <w:r w:rsidRPr="006374CC">
        <w:rPr>
          <w:rStyle w:val="normaltextrun"/>
          <w:rFonts w:ascii="Cambria" w:hAnsi="Cambria"/>
          <w:sz w:val="16"/>
          <w:szCs w:val="16"/>
        </w:rPr>
        <w:t>Moeschler</w:t>
      </w:r>
      <w:proofErr w:type="spellEnd"/>
      <w:r w:rsidRPr="006374CC">
        <w:rPr>
          <w:rStyle w:val="normaltextrun"/>
          <w:rFonts w:ascii="Cambria" w:hAnsi="Cambria"/>
          <w:sz w:val="16"/>
          <w:szCs w:val="16"/>
        </w:rPr>
        <w:t xml:space="preserve"> JB, 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et al</w:t>
      </w:r>
      <w:r w:rsidRPr="006374CC">
        <w:rPr>
          <w:rStyle w:val="normaltextrun"/>
          <w:rFonts w:ascii="Cambria" w:hAnsi="Cambria"/>
          <w:sz w:val="16"/>
          <w:szCs w:val="16"/>
        </w:rPr>
        <w:t>. Comprehensive evaluation of the child with intellectual disability or global developmental delays. </w:t>
      </w:r>
      <w:r w:rsidRPr="006374CC">
        <w:rPr>
          <w:rStyle w:val="normaltextrun"/>
          <w:rFonts w:ascii="Cambria" w:hAnsi="Cambria"/>
          <w:sz w:val="16"/>
          <w:szCs w:val="16"/>
          <w:u w:val="single"/>
        </w:rPr>
        <w:t>Pediatrics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. </w:t>
      </w:r>
      <w:r w:rsidRPr="006374CC">
        <w:rPr>
          <w:rStyle w:val="normaltextrun"/>
          <w:rFonts w:ascii="Cambria" w:hAnsi="Cambria"/>
          <w:sz w:val="16"/>
          <w:szCs w:val="16"/>
        </w:rPr>
        <w:t>2014 Sep;134(3):903-918.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781D5155" w14:textId="77777777" w:rsidR="00AA0B28" w:rsidRPr="006374CC" w:rsidRDefault="00AA0B28" w:rsidP="00A72D41">
      <w:pPr>
        <w:pStyle w:val="paragraph"/>
        <w:numPr>
          <w:ilvl w:val="0"/>
          <w:numId w:val="14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6374CC">
        <w:rPr>
          <w:rStyle w:val="normaltextrun"/>
          <w:rFonts w:ascii="Cambria" w:hAnsi="Cambria"/>
          <w:sz w:val="16"/>
          <w:szCs w:val="16"/>
        </w:rPr>
        <w:t xml:space="preserve">Miller DT, 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et al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. Consensus statement: chromosomal microarray is a first-tier clinical diagnostic test for individuals with developmental disabilities or congenital anomalies. </w:t>
      </w:r>
      <w:proofErr w:type="gramStart"/>
      <w:r w:rsidRPr="006374CC">
        <w:rPr>
          <w:rStyle w:val="normaltextrun"/>
          <w:rFonts w:ascii="Cambria" w:hAnsi="Cambria"/>
          <w:sz w:val="16"/>
          <w:szCs w:val="16"/>
          <w:u w:val="single"/>
        </w:rPr>
        <w:t>Am</w:t>
      </w:r>
      <w:proofErr w:type="gramEnd"/>
      <w:r w:rsidRPr="006374CC">
        <w:rPr>
          <w:rStyle w:val="normaltextrun"/>
          <w:rFonts w:ascii="Cambria" w:hAnsi="Cambria"/>
          <w:sz w:val="16"/>
          <w:szCs w:val="16"/>
          <w:u w:val="single"/>
        </w:rPr>
        <w:t xml:space="preserve"> J Hum Genet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.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2010 May 14;86(5):749-64.  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17C6236A" w14:textId="77777777" w:rsidR="00AA0B28" w:rsidRPr="006374CC" w:rsidRDefault="00AA0B28" w:rsidP="00A72D41">
      <w:pPr>
        <w:pStyle w:val="paragraph"/>
        <w:numPr>
          <w:ilvl w:val="0"/>
          <w:numId w:val="15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6374CC">
        <w:rPr>
          <w:rStyle w:val="normaltextrun"/>
          <w:rFonts w:ascii="Cambria" w:hAnsi="Cambria"/>
          <w:sz w:val="16"/>
          <w:szCs w:val="16"/>
        </w:rPr>
        <w:t xml:space="preserve">Waggoner D, 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et al.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Yield of additional genetic testing after chromosomal microarray for diagnosis of neurodevelopmental disability and congenital anomalies: a clinical practice resource of the American College of Medical Genetics and Genomics (ACMG). </w:t>
      </w:r>
      <w:r w:rsidRPr="006374CC">
        <w:rPr>
          <w:rStyle w:val="normaltextrun"/>
          <w:rFonts w:ascii="Cambria" w:hAnsi="Cambria"/>
          <w:sz w:val="16"/>
          <w:szCs w:val="16"/>
          <w:u w:val="single"/>
        </w:rPr>
        <w:t>Genet Med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2018 June;20:1105-1113. 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274964F6" w14:textId="77777777" w:rsidR="00AA0B28" w:rsidRPr="006374CC" w:rsidRDefault="00AA0B28" w:rsidP="00A72D41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6374CC">
        <w:rPr>
          <w:rStyle w:val="normaltextrun"/>
          <w:rFonts w:ascii="Cambria" w:hAnsi="Cambria"/>
          <w:sz w:val="16"/>
          <w:szCs w:val="16"/>
        </w:rPr>
        <w:t xml:space="preserve">Manning M, 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et al.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Array-based technology and recommendations for utilization in medical genetics practice for detection of chromosomal abnormalities. </w:t>
      </w:r>
      <w:r w:rsidRPr="006374CC">
        <w:rPr>
          <w:rStyle w:val="normaltextrun"/>
          <w:rFonts w:ascii="Cambria" w:hAnsi="Cambria"/>
          <w:sz w:val="16"/>
          <w:szCs w:val="16"/>
          <w:u w:val="single"/>
        </w:rPr>
        <w:t>Genet Med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2010 Nov;12(11):742-745.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45B307D6" w14:textId="77777777" w:rsidR="00AA0B28" w:rsidRPr="006374CC" w:rsidRDefault="00AA0B28" w:rsidP="00A72D41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6374CC">
        <w:rPr>
          <w:rStyle w:val="normaltextrun"/>
          <w:rFonts w:ascii="Cambria" w:hAnsi="Cambria"/>
          <w:sz w:val="16"/>
          <w:szCs w:val="16"/>
        </w:rPr>
        <w:t xml:space="preserve">Manning M, </w:t>
      </w:r>
      <w:r w:rsidRPr="006374CC">
        <w:rPr>
          <w:rStyle w:val="normaltextrun"/>
          <w:rFonts w:ascii="Cambria" w:hAnsi="Cambria"/>
          <w:i/>
          <w:iCs/>
          <w:sz w:val="16"/>
          <w:szCs w:val="16"/>
        </w:rPr>
        <w:t>et al.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Addendum: Array-based technology and recommendations for utilization in medical genetics practice for detection of chromosomal abnormalities. </w:t>
      </w:r>
      <w:r w:rsidRPr="006374CC">
        <w:rPr>
          <w:rStyle w:val="normaltextrun"/>
          <w:rFonts w:ascii="Cambria" w:hAnsi="Cambria"/>
          <w:sz w:val="16"/>
          <w:szCs w:val="16"/>
          <w:u w:val="single"/>
        </w:rPr>
        <w:t>Genet Med</w:t>
      </w:r>
      <w:r w:rsidRPr="006374CC">
        <w:rPr>
          <w:rStyle w:val="normaltextrun"/>
          <w:rFonts w:ascii="Cambria" w:hAnsi="Cambria"/>
          <w:sz w:val="16"/>
          <w:szCs w:val="16"/>
        </w:rPr>
        <w:t xml:space="preserve"> 2020 Dec;22(12):2126.</w:t>
      </w:r>
      <w:r w:rsidRPr="006374CC">
        <w:rPr>
          <w:rStyle w:val="eop"/>
          <w:rFonts w:ascii="Cambria" w:hAnsi="Cambria"/>
          <w:sz w:val="16"/>
          <w:szCs w:val="16"/>
        </w:rPr>
        <w:t> </w:t>
      </w:r>
    </w:p>
    <w:p w14:paraId="405B7210" w14:textId="2B496620" w:rsidR="00DB7126" w:rsidRPr="00A7026B" w:rsidRDefault="00DB7126" w:rsidP="00A7026B">
      <w:pPr>
        <w:rPr>
          <w:rStyle w:val="normaltextrun"/>
        </w:rPr>
      </w:pPr>
    </w:p>
    <w:sectPr w:rsidR="00DB7126" w:rsidRPr="00A7026B" w:rsidSect="00DB71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A7026B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A7026B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A3C6A"/>
    <w:rsid w:val="000B038D"/>
    <w:rsid w:val="001006ED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2B38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6374CC"/>
    <w:rsid w:val="006662B8"/>
    <w:rsid w:val="006B06F9"/>
    <w:rsid w:val="006F6D17"/>
    <w:rsid w:val="0070509F"/>
    <w:rsid w:val="007E722F"/>
    <w:rsid w:val="0082296E"/>
    <w:rsid w:val="0085230D"/>
    <w:rsid w:val="00887A59"/>
    <w:rsid w:val="0089610E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C23"/>
    <w:rsid w:val="00A7026B"/>
    <w:rsid w:val="00A72D41"/>
    <w:rsid w:val="00AA0B28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4266"/>
    <w:rsid w:val="00E60CA1"/>
    <w:rsid w:val="00F139C3"/>
    <w:rsid w:val="00F245C5"/>
    <w:rsid w:val="00F319E0"/>
    <w:rsid w:val="00F408DC"/>
    <w:rsid w:val="00F47002"/>
    <w:rsid w:val="00F51C73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CAF82-49CE-49A3-A878-03F9DC0A6294}"/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2</cp:revision>
  <dcterms:created xsi:type="dcterms:W3CDTF">2025-10-21T17:11:00Z</dcterms:created>
  <dcterms:modified xsi:type="dcterms:W3CDTF">2025-10-21T17:11:00Z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